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420" w:lineRule="atLeast"/>
        <w:ind w:left="0" w:right="0" w:firstLine="420"/>
        <w:jc w:val="left"/>
      </w:pPr>
      <w:r>
        <w:t>为深入贯彻落实《中华人民共和国固体废物污染环境防治法》（简称《固体法》），加强一般工业固体废物和危险废物产生、贮存、运输、利用、处置全链条管控，结合我市实际，决定在全市范围内开展2023年度一般工业固体废物和危险废物申报登记工作，现将有关事项通知如下：</w:t>
      </w:r>
    </w:p>
    <w:p>
      <w:pPr>
        <w:pStyle w:val="5"/>
        <w:keepNext w:val="0"/>
        <w:keepLines w:val="0"/>
        <w:widowControl/>
        <w:suppressLineNumbers w:val="0"/>
        <w:spacing w:before="0" w:beforeAutospacing="0" w:after="0" w:afterAutospacing="0" w:line="420" w:lineRule="atLeast"/>
        <w:ind w:left="0" w:right="0" w:firstLine="420"/>
        <w:jc w:val="left"/>
      </w:pPr>
      <w:r>
        <w:t>一、申报对象范围</w:t>
      </w:r>
    </w:p>
    <w:p>
      <w:pPr>
        <w:pStyle w:val="5"/>
        <w:keepNext w:val="0"/>
        <w:keepLines w:val="0"/>
        <w:widowControl/>
        <w:suppressLineNumbers w:val="0"/>
        <w:spacing w:before="0" w:beforeAutospacing="0" w:after="0" w:afterAutospacing="0" w:line="420" w:lineRule="atLeast"/>
        <w:ind w:left="0" w:right="0" w:firstLine="420"/>
        <w:jc w:val="left"/>
      </w:pPr>
      <w:r>
        <w:t>1、危险废物产生单位：产生危险废物的工业企业，产生实验室废物的各类高校和研究机构及检测单位、产生医疗废物的医疗卫生机构等企事业单位；</w:t>
      </w:r>
    </w:p>
    <w:p>
      <w:pPr>
        <w:pStyle w:val="5"/>
        <w:keepNext w:val="0"/>
        <w:keepLines w:val="0"/>
        <w:widowControl/>
        <w:suppressLineNumbers w:val="0"/>
        <w:spacing w:before="0" w:beforeAutospacing="0" w:after="0" w:afterAutospacing="0" w:line="420" w:lineRule="atLeast"/>
        <w:ind w:left="0" w:right="0" w:firstLine="420"/>
        <w:jc w:val="left"/>
      </w:pPr>
      <w:r>
        <w:t>2、危险废物经营单位：持有危险废物经营许可证的企事业单位，或符合豁免管理原则并且有实际开展危险废物利用处置活动的企事业单位；</w:t>
      </w:r>
    </w:p>
    <w:p>
      <w:pPr>
        <w:pStyle w:val="5"/>
        <w:keepNext w:val="0"/>
        <w:keepLines w:val="0"/>
        <w:widowControl/>
        <w:suppressLineNumbers w:val="0"/>
        <w:spacing w:before="0" w:beforeAutospacing="0" w:after="0" w:afterAutospacing="0" w:line="420" w:lineRule="atLeast"/>
        <w:ind w:left="0" w:right="0" w:firstLine="420"/>
        <w:jc w:val="left"/>
      </w:pPr>
      <w:r>
        <w:t>3、一般工业固体废物产生单位：产生一般工业固体废物的工业企业。</w:t>
      </w:r>
    </w:p>
    <w:p>
      <w:pPr>
        <w:pStyle w:val="5"/>
        <w:keepNext w:val="0"/>
        <w:keepLines w:val="0"/>
        <w:widowControl/>
        <w:suppressLineNumbers w:val="0"/>
        <w:spacing w:before="0" w:beforeAutospacing="0" w:after="0" w:afterAutospacing="0" w:line="420" w:lineRule="atLeast"/>
        <w:ind w:left="0" w:right="0" w:firstLine="420"/>
        <w:jc w:val="left"/>
      </w:pPr>
      <w:r>
        <w:t>二、申报登记内容</w:t>
      </w:r>
    </w:p>
    <w:p>
      <w:pPr>
        <w:pStyle w:val="5"/>
        <w:keepNext w:val="0"/>
        <w:keepLines w:val="0"/>
        <w:widowControl/>
        <w:suppressLineNumbers w:val="0"/>
        <w:spacing w:before="0" w:beforeAutospacing="0" w:after="0" w:afterAutospacing="0" w:line="420" w:lineRule="atLeast"/>
        <w:ind w:left="0" w:right="0" w:firstLine="420"/>
        <w:jc w:val="left"/>
      </w:pPr>
      <w:r>
        <w:t>（一）危险废物申报登记。按照《国家危险废物名录》对产生的危险废物种类、产生量、流向、贮存、利用处置情况进行分类申报登记，并备案危险废物管理计划。危险废物经营单位要对年度危险废物经营活动情况、经营月报开展申报登记。</w:t>
      </w:r>
    </w:p>
    <w:p>
      <w:pPr>
        <w:pStyle w:val="5"/>
        <w:keepNext w:val="0"/>
        <w:keepLines w:val="0"/>
        <w:widowControl/>
        <w:suppressLineNumbers w:val="0"/>
        <w:spacing w:before="0" w:beforeAutospacing="0" w:after="0" w:afterAutospacing="0" w:line="420" w:lineRule="atLeast"/>
        <w:ind w:left="0" w:right="0" w:firstLine="420"/>
        <w:jc w:val="left"/>
      </w:pPr>
      <w:r>
        <w:t>按照《危险废物管理计划和管理台账制定技术导则》（HJ1259—2022）规定，危险废物年产生量100t及以上的单位、具有危险废物自行利用处置设施的单位、持有危险废物经营许可证的单位应纳入危险废物环境重点监管单位，危险废物年产生量10t及以上且未纳入危险废物环境重点监管单位的单位应纳入危险废物简化管理单位，危险废物年产生量10t以下且未纳入危险废物环境重点监管单位的单位应纳入危险废物登记管理单位。重点监管单位应当按月度和年度申报危险废物有关资料，简化管理单位应当按季度和年度申报危险废物有关资料，登记管理单位应当按年度申报危险废物有关资料。</w:t>
      </w:r>
    </w:p>
    <w:p>
      <w:pPr>
        <w:pStyle w:val="5"/>
        <w:keepNext w:val="0"/>
        <w:keepLines w:val="0"/>
        <w:widowControl/>
        <w:suppressLineNumbers w:val="0"/>
        <w:spacing w:before="0" w:beforeAutospacing="0" w:after="0" w:afterAutospacing="0" w:line="420" w:lineRule="atLeast"/>
        <w:ind w:left="0" w:right="0" w:firstLine="420"/>
        <w:jc w:val="left"/>
      </w:pPr>
      <w:r>
        <w:t>（二）一般工业固体废物申报登记。根据现行《环境统计报表制度》，对一般工业固体废物种类、产生量、流向、贮存、利用处置情况开展申报登记。主要按照冶炼废渣、粉煤灰、炉渣、煤矸石、尾矿、脱硫石膏、污泥（包括造纸污泥、印染污泥、陶瓷污泥、其它污泥）、赤泥、磷石膏、其它废物(包括废钢铁、有色金属、废纸、废塑料、废橡胶、废玻璃、废弃纺织材料等)进行分类申报登记。</w:t>
      </w:r>
    </w:p>
    <w:p>
      <w:pPr>
        <w:pStyle w:val="5"/>
        <w:keepNext w:val="0"/>
        <w:keepLines w:val="0"/>
        <w:widowControl/>
        <w:suppressLineNumbers w:val="0"/>
        <w:spacing w:before="0" w:beforeAutospacing="0" w:after="0" w:afterAutospacing="0" w:line="420" w:lineRule="atLeast"/>
        <w:ind w:left="0" w:right="0" w:firstLine="420"/>
        <w:jc w:val="left"/>
      </w:pPr>
      <w:r>
        <w:t>三、申报登记方式</w:t>
      </w:r>
    </w:p>
    <w:p>
      <w:pPr>
        <w:pStyle w:val="5"/>
        <w:keepNext w:val="0"/>
        <w:keepLines w:val="0"/>
        <w:widowControl/>
        <w:suppressLineNumbers w:val="0"/>
        <w:spacing w:before="0" w:beforeAutospacing="0" w:after="0" w:afterAutospacing="0" w:line="420" w:lineRule="atLeast"/>
        <w:ind w:left="0" w:right="0" w:firstLine="420"/>
        <w:jc w:val="left"/>
      </w:pPr>
      <w:r>
        <w:t>各相关单位通过山东省固体废物和危险化学品信息化智慧监管系统（以下简称“固废管理系统”，网址：http://zwfw.sd.gov.cn/JIS/front/login.do?uuid=SV0uSJe9TAqC）相关业务功能，进行一般工业固体废物和危险废物的申报登记、危险废物经营情况报送工作。医疗机构可按照《关于进一步加强医疗机构危险废物申报登记工作的通知》（泰环境函〔2022〕101号）要求，开展线下备案工作。</w:t>
      </w:r>
    </w:p>
    <w:p>
      <w:pPr>
        <w:pStyle w:val="5"/>
        <w:keepNext w:val="0"/>
        <w:keepLines w:val="0"/>
        <w:widowControl/>
        <w:suppressLineNumbers w:val="0"/>
        <w:spacing w:before="0" w:beforeAutospacing="0" w:after="0" w:afterAutospacing="0" w:line="420" w:lineRule="atLeast"/>
        <w:ind w:left="0" w:right="0" w:firstLine="420"/>
        <w:jc w:val="left"/>
      </w:pPr>
      <w:r>
        <w:t>四、申报登记时间</w:t>
      </w:r>
    </w:p>
    <w:p>
      <w:pPr>
        <w:pStyle w:val="5"/>
        <w:keepNext w:val="0"/>
        <w:keepLines w:val="0"/>
        <w:widowControl/>
        <w:suppressLineNumbers w:val="0"/>
        <w:spacing w:before="0" w:beforeAutospacing="0" w:after="0" w:afterAutospacing="0" w:line="420" w:lineRule="atLeast"/>
        <w:ind w:left="0" w:right="0" w:firstLine="420"/>
        <w:jc w:val="left"/>
      </w:pPr>
      <w:r>
        <w:t>（一）危险废物产生企业、经营企业：应当在2023年1月31日前通过固废管理平台或线下开展2023年度管理计划备案工作，并按要求开展危险废物月报、季报、年报。</w:t>
      </w:r>
    </w:p>
    <w:p>
      <w:pPr>
        <w:pStyle w:val="5"/>
        <w:keepNext w:val="0"/>
        <w:keepLines w:val="0"/>
        <w:widowControl/>
        <w:suppressLineNumbers w:val="0"/>
        <w:spacing w:before="0" w:beforeAutospacing="0" w:after="0" w:afterAutospacing="0" w:line="420" w:lineRule="atLeast"/>
        <w:ind w:left="0" w:right="0" w:firstLine="420"/>
        <w:jc w:val="left"/>
      </w:pPr>
      <w:r>
        <w:t>（二）一般工业固体废物产生企业：应当在2023年3月15日前通过固废管理平台完善一般工业固废月度、季度申报登记工作。</w:t>
      </w:r>
    </w:p>
    <w:p>
      <w:pPr>
        <w:pStyle w:val="5"/>
        <w:keepNext w:val="0"/>
        <w:keepLines w:val="0"/>
        <w:widowControl/>
        <w:suppressLineNumbers w:val="0"/>
        <w:spacing w:before="0" w:beforeAutospacing="0" w:after="0" w:afterAutospacing="0" w:line="420" w:lineRule="atLeast"/>
        <w:ind w:left="0" w:right="0" w:firstLine="420"/>
        <w:jc w:val="left"/>
      </w:pPr>
      <w:r>
        <w:t>五、相关要求</w:t>
      </w:r>
    </w:p>
    <w:p>
      <w:pPr>
        <w:pStyle w:val="5"/>
        <w:keepNext w:val="0"/>
        <w:keepLines w:val="0"/>
        <w:widowControl/>
        <w:suppressLineNumbers w:val="0"/>
        <w:spacing w:before="0" w:beforeAutospacing="0" w:after="0" w:afterAutospacing="0" w:line="420" w:lineRule="atLeast"/>
        <w:ind w:left="0" w:right="0" w:firstLine="420"/>
        <w:jc w:val="left"/>
      </w:pPr>
      <w:r>
        <w:t>（一）各单位要精心组织，认真填报。根据《中华人民共和国固体废物污染环境防治法》第七十八条规定“产生危险废物的单位，应当按照国家有关规定做好危险废物管理计划；建立危险废物管理台账，如实记录有关信息，并通过国家危险废物信息管理系统向所在地环境主管部门申报危险废物的种类、产生量、流向、贮存、处置等有关资料”。请各产废单位高度重视，及时开展管理计划备案和申报登记工作，并确保数据详实，应报尽报。</w:t>
      </w:r>
    </w:p>
    <w:p>
      <w:pPr>
        <w:pStyle w:val="5"/>
        <w:keepNext w:val="0"/>
        <w:keepLines w:val="0"/>
        <w:widowControl/>
        <w:suppressLineNumbers w:val="0"/>
        <w:spacing w:before="0" w:beforeAutospacing="0" w:after="0" w:afterAutospacing="0" w:line="420" w:lineRule="atLeast"/>
        <w:ind w:left="0" w:right="0" w:firstLine="420"/>
        <w:jc w:val="left"/>
      </w:pPr>
      <w:r>
        <w:t>（二）落实企业主体责任。各产废单位要落实主体责任，安排专人负责，严格按照相关要求如实开展备案和申报工作，对填报的内容真实性、准确性及完整性负责。若发现未按要求及时、规范填报，生态环境部门将按照《中华人民共和国固体废物污染环境防治法》第一百一十二条第二项规定“未按照国家有关规定制定危险废物管理计划或者申报危险废物有关资料的，处十万元以上一百万元以下的罚款”进行查处。</w:t>
      </w:r>
    </w:p>
    <w:p>
      <w:pPr>
        <w:pStyle w:val="5"/>
        <w:keepNext w:val="0"/>
        <w:keepLines w:val="0"/>
        <w:widowControl/>
        <w:suppressLineNumbers w:val="0"/>
        <w:spacing w:before="0" w:beforeAutospacing="0" w:after="0" w:afterAutospacing="0" w:line="420" w:lineRule="atLeast"/>
        <w:ind w:left="0" w:right="0" w:firstLine="420"/>
        <w:jc w:val="left"/>
      </w:pPr>
      <w:r>
        <w:t>（三）申报登记过程中若遇到困难和问题，请咨询所在地县市区生态环境分局，现将各分局咨询电话公告如下。</w:t>
      </w:r>
      <w:bookmarkStart w:id="0" w:name="_GoBack"/>
    </w:p>
    <w:tbl>
      <w:tblPr>
        <w:tblW w:w="681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408"/>
        <w:gridCol w:w="34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08"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泰山区</w:t>
            </w:r>
          </w:p>
        </w:tc>
        <w:tc>
          <w:tcPr>
            <w:tcW w:w="3408"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0538-6269769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岱岳区</w:t>
            </w:r>
          </w:p>
        </w:tc>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0538-8567057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新泰市</w:t>
            </w:r>
          </w:p>
        </w:tc>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0538-7262186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肥城市</w:t>
            </w:r>
          </w:p>
        </w:tc>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0538-3362863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东平县</w:t>
            </w:r>
          </w:p>
        </w:tc>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0538-5665841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宁阳县</w:t>
            </w:r>
          </w:p>
        </w:tc>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0538-2092162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高新区</w:t>
            </w:r>
          </w:p>
        </w:tc>
        <w:tc>
          <w:tcPr>
            <w:tcW w:w="34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0538-8937577</w:t>
            </w:r>
          </w:p>
        </w:tc>
      </w:tr>
    </w:tbl>
    <w:p>
      <w:pPr>
        <w:pStyle w:val="5"/>
        <w:keepNext w:val="0"/>
        <w:keepLines w:val="0"/>
        <w:widowControl/>
        <w:suppressLineNumbers w:val="0"/>
        <w:spacing w:before="0" w:beforeAutospacing="0" w:after="0" w:afterAutospacing="0" w:line="420" w:lineRule="atLeast"/>
        <w:ind w:left="0" w:right="0"/>
      </w:pPr>
      <w:r>
        <w:t> </w:t>
      </w:r>
    </w:p>
    <w:p>
      <w:pPr>
        <w:pStyle w:val="5"/>
        <w:keepNext w:val="0"/>
        <w:keepLines w:val="0"/>
        <w:widowControl/>
        <w:suppressLineNumbers w:val="0"/>
        <w:spacing w:before="0" w:beforeAutospacing="0" w:after="0" w:afterAutospacing="0" w:line="420" w:lineRule="atLeast"/>
        <w:ind w:left="0" w:right="0" w:firstLine="420"/>
        <w:jc w:val="right"/>
      </w:pPr>
      <w:r>
        <w:t>泰安市生态环境局      </w:t>
      </w:r>
    </w:p>
    <w:p>
      <w:pPr>
        <w:pStyle w:val="5"/>
        <w:keepNext w:val="0"/>
        <w:keepLines w:val="0"/>
        <w:widowControl/>
        <w:suppressLineNumbers w:val="0"/>
        <w:spacing w:before="0" w:beforeAutospacing="0" w:after="0" w:afterAutospacing="0" w:line="420" w:lineRule="atLeast"/>
        <w:ind w:left="0" w:right="0" w:firstLine="420"/>
        <w:jc w:val="right"/>
      </w:pPr>
      <w:r>
        <w:t>2023年1月13日      </w:t>
      </w:r>
    </w:p>
    <w:p>
      <w:pPr>
        <w:pStyle w:val="5"/>
        <w:keepNext w:val="0"/>
        <w:keepLines w:val="0"/>
        <w:widowControl/>
        <w:suppressLineNumbers w:val="0"/>
        <w:spacing w:before="0" w:beforeAutospacing="0" w:after="0" w:afterAutospacing="0" w:line="420" w:lineRule="atLeast"/>
        <w:ind w:left="0" w:right="0"/>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WI2NGVjZDg0Y2Y4NGY3MWEyZWNhZGE4MDc2MmMifQ=="/>
  </w:docVars>
  <w:rsids>
    <w:rsidRoot w:val="7EFB19A3"/>
    <w:rsid w:val="11F816A0"/>
    <w:rsid w:val="17625003"/>
    <w:rsid w:val="2D411850"/>
    <w:rsid w:val="2D825CA6"/>
    <w:rsid w:val="2EEF7996"/>
    <w:rsid w:val="2FB83D2E"/>
    <w:rsid w:val="33561771"/>
    <w:rsid w:val="5BFA395C"/>
    <w:rsid w:val="6B2213A1"/>
    <w:rsid w:val="7BB83745"/>
    <w:rsid w:val="7E891110"/>
    <w:rsid w:val="7EFB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000000"/>
      <w:u w:val="none"/>
    </w:rPr>
  </w:style>
  <w:style w:type="character" w:styleId="11">
    <w:name w:val="HTML Definition"/>
    <w:basedOn w:val="8"/>
    <w:qFormat/>
    <w:uiPriority w:val="0"/>
    <w:rPr>
      <w:i/>
      <w:iCs/>
    </w:rPr>
  </w:style>
  <w:style w:type="character" w:styleId="12">
    <w:name w:val="Hyperlink"/>
    <w:basedOn w:val="8"/>
    <w:qFormat/>
    <w:uiPriority w:val="0"/>
    <w:rPr>
      <w:color w:val="000000"/>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hint="default" w:ascii="Consolas" w:hAnsi="Consolas" w:eastAsia="Consolas" w:cs="Consolas"/>
      <w:color w:val="FFFFFF"/>
      <w:sz w:val="21"/>
      <w:szCs w:val="21"/>
      <w:shd w:val="clear" w:fill="333333"/>
    </w:rPr>
  </w:style>
  <w:style w:type="character" w:styleId="15">
    <w:name w:val="HTML Sample"/>
    <w:basedOn w:val="8"/>
    <w:qFormat/>
    <w:uiPriority w:val="0"/>
    <w:rPr>
      <w:rFonts w:ascii="Consolas" w:hAnsi="Consolas" w:eastAsia="Consolas" w:cs="Consolas"/>
      <w:sz w:val="21"/>
      <w:szCs w:val="21"/>
    </w:rPr>
  </w:style>
  <w:style w:type="character" w:customStyle="1" w:styleId="16">
    <w:name w:val="bsharetext"/>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3</Pages>
  <Words>1595</Words>
  <Characters>1767</Characters>
  <Lines>0</Lines>
  <Paragraphs>0</Paragraphs>
  <TotalTime>0</TotalTime>
  <ScaleCrop>false</ScaleCrop>
  <LinksUpToDate>false</LinksUpToDate>
  <CharactersWithSpaces>1780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2023-01-28T06:36:00Z</dcterms:created>
  <dc:creator>巩永卿</dc:creator>
  <cp:lastModifiedBy>小熊饼饼</cp:lastModifiedBy>
  <dcterms:modified xsi:type="dcterms:W3CDTF">2023-02-01T05:55:09Z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7E915E6DB0834AD08385723EADE559BC</vt:lpwstr>
  </property>
</Properties>
</file>