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5C" w:rsidRDefault="00EB412B" w:rsidP="00B81C62">
      <w:pPr>
        <w:tabs>
          <w:tab w:val="left" w:pos="8460"/>
        </w:tabs>
        <w:autoSpaceDE w:val="0"/>
        <w:autoSpaceDN w:val="0"/>
        <w:spacing w:line="520" w:lineRule="exact"/>
        <w:jc w:val="center"/>
        <w:rPr>
          <w:rFonts w:ascii="黑体" w:eastAsia="黑体" w:hAnsi="黑体" w:hint="default"/>
          <w:sz w:val="36"/>
          <w:szCs w:val="36"/>
          <w:lang w:val="zh-CN"/>
        </w:rPr>
      </w:pPr>
      <w:r w:rsidRPr="0054246F">
        <w:rPr>
          <w:rFonts w:ascii="黑体" w:eastAsia="黑体" w:hAnsi="黑体"/>
          <w:sz w:val="36"/>
          <w:szCs w:val="36"/>
          <w:lang w:val="zh-CN"/>
        </w:rPr>
        <w:t>泰安市第一次全国自然灾害综合风险普查市政设施</w:t>
      </w:r>
    </w:p>
    <w:p w:rsidR="00B81C62" w:rsidRPr="0054246F" w:rsidRDefault="000C485C" w:rsidP="00B81C62">
      <w:pPr>
        <w:tabs>
          <w:tab w:val="left" w:pos="8460"/>
        </w:tabs>
        <w:autoSpaceDE w:val="0"/>
        <w:autoSpaceDN w:val="0"/>
        <w:spacing w:line="520" w:lineRule="exact"/>
        <w:jc w:val="center"/>
        <w:rPr>
          <w:rFonts w:ascii="黑体" w:eastAsia="黑体" w:hAnsi="黑体" w:hint="default"/>
          <w:sz w:val="36"/>
          <w:szCs w:val="36"/>
          <w:lang w:val="zh-CN"/>
        </w:rPr>
      </w:pPr>
      <w:r>
        <w:rPr>
          <w:rFonts w:ascii="黑体" w:eastAsia="黑体" w:hAnsi="黑体"/>
          <w:sz w:val="36"/>
          <w:szCs w:val="36"/>
          <w:lang w:val="zh-CN"/>
        </w:rPr>
        <w:t>（供水设施）</w:t>
      </w:r>
      <w:r w:rsidR="00EB412B" w:rsidRPr="0054246F">
        <w:rPr>
          <w:rFonts w:ascii="黑体" w:eastAsia="黑体" w:hAnsi="黑体"/>
          <w:sz w:val="36"/>
          <w:szCs w:val="36"/>
          <w:lang w:val="zh-CN"/>
        </w:rPr>
        <w:t>调查服务采购项目</w:t>
      </w:r>
      <w:r w:rsidR="00B81C62" w:rsidRPr="0054246F">
        <w:rPr>
          <w:rFonts w:ascii="黑体" w:eastAsia="黑体" w:hAnsi="黑体"/>
          <w:sz w:val="36"/>
          <w:szCs w:val="36"/>
          <w:lang w:val="zh-CN"/>
        </w:rPr>
        <w:t>竞争性磋商采购公告</w:t>
      </w:r>
    </w:p>
    <w:p w:rsidR="00EB412B" w:rsidRPr="0054246F" w:rsidRDefault="00EB412B" w:rsidP="00EB412B">
      <w:pPr>
        <w:pStyle w:val="a0"/>
        <w:rPr>
          <w:rFonts w:hint="default"/>
          <w:lang w:val="zh-CN"/>
        </w:rPr>
      </w:pPr>
    </w:p>
    <w:p w:rsidR="00EB412B" w:rsidRPr="0054246F" w:rsidRDefault="00EB412B" w:rsidP="00EB412B">
      <w:pPr>
        <w:tabs>
          <w:tab w:val="left" w:pos="8460"/>
        </w:tabs>
        <w:autoSpaceDE w:val="0"/>
        <w:autoSpaceDN w:val="0"/>
        <w:spacing w:line="520" w:lineRule="exact"/>
        <w:rPr>
          <w:rFonts w:ascii="仿宋_GB2312" w:eastAsia="仿宋_GB2312" w:hAnsi="仿宋" w:hint="default"/>
          <w:sz w:val="28"/>
          <w:szCs w:val="28"/>
          <w:lang w:val="zh-CN"/>
        </w:rPr>
      </w:pPr>
      <w:r w:rsidRPr="0054246F">
        <w:rPr>
          <w:rFonts w:ascii="仿宋_GB2312" w:eastAsia="仿宋_GB2312" w:hAnsi="仿宋"/>
          <w:sz w:val="28"/>
          <w:szCs w:val="28"/>
          <w:lang w:val="zh-CN"/>
        </w:rPr>
        <w:t>一、采购人：泰安市公用事业服务中心</w:t>
      </w:r>
    </w:p>
    <w:p w:rsidR="00EB412B" w:rsidRPr="0054246F" w:rsidRDefault="00EB412B" w:rsidP="00EB412B">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t>地址：泰安市附中西路17号</w:t>
      </w:r>
    </w:p>
    <w:p w:rsidR="00EB412B" w:rsidRPr="0054246F" w:rsidRDefault="00EB412B" w:rsidP="00EB412B">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t>电话：0</w:t>
      </w:r>
      <w:r w:rsidRPr="0054246F">
        <w:rPr>
          <w:rFonts w:ascii="仿宋_GB2312" w:eastAsia="仿宋_GB2312" w:hAnsi="仿宋" w:hint="default"/>
          <w:sz w:val="28"/>
          <w:szCs w:val="28"/>
          <w:lang w:val="zh-CN"/>
        </w:rPr>
        <w:t>538-</w:t>
      </w:r>
      <w:r w:rsidRPr="0054246F">
        <w:rPr>
          <w:rFonts w:ascii="仿宋_GB2312" w:eastAsia="仿宋_GB2312" w:hAnsi="仿宋"/>
          <w:sz w:val="28"/>
          <w:szCs w:val="28"/>
          <w:lang w:val="zh-CN"/>
        </w:rPr>
        <w:t>6987068</w:t>
      </w:r>
    </w:p>
    <w:p w:rsidR="00EB412B" w:rsidRPr="0054246F" w:rsidRDefault="00EB412B" w:rsidP="00EB412B">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t>代理机构：青岛国正工程项目管理有限公司泰安分公司</w:t>
      </w:r>
    </w:p>
    <w:p w:rsidR="00EB412B" w:rsidRPr="0054246F" w:rsidRDefault="00EB412B" w:rsidP="00EB412B">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t>地址：泰安市岱岳区泰山大街旭日大厦B座7楼</w:t>
      </w:r>
    </w:p>
    <w:p w:rsidR="00EB412B" w:rsidRPr="0054246F" w:rsidRDefault="00EB412B" w:rsidP="00EB412B">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t>电话：0538-8668366</w:t>
      </w:r>
    </w:p>
    <w:p w:rsidR="00EB412B" w:rsidRPr="0054246F" w:rsidRDefault="00EB412B" w:rsidP="00EB412B">
      <w:pPr>
        <w:tabs>
          <w:tab w:val="left" w:pos="8460"/>
        </w:tabs>
        <w:autoSpaceDE w:val="0"/>
        <w:autoSpaceDN w:val="0"/>
        <w:spacing w:line="520" w:lineRule="exact"/>
        <w:rPr>
          <w:rFonts w:ascii="仿宋_GB2312" w:eastAsia="仿宋_GB2312" w:hAnsi="仿宋" w:hint="default"/>
          <w:sz w:val="28"/>
          <w:szCs w:val="28"/>
          <w:lang w:val="zh-CN"/>
        </w:rPr>
      </w:pPr>
      <w:r w:rsidRPr="0054246F">
        <w:rPr>
          <w:rFonts w:ascii="仿宋_GB2312" w:eastAsia="仿宋_GB2312" w:hAnsi="仿宋"/>
          <w:sz w:val="28"/>
          <w:szCs w:val="28"/>
          <w:lang w:val="zh-CN"/>
        </w:rPr>
        <w:t>二、采购项目名称：泰安市第一次全国自然灾害综合风险普查市政设施</w:t>
      </w:r>
      <w:r w:rsidR="000C485C" w:rsidRPr="000C485C">
        <w:rPr>
          <w:rFonts w:ascii="仿宋_GB2312" w:eastAsia="仿宋_GB2312" w:hAnsi="仿宋"/>
          <w:sz w:val="28"/>
          <w:szCs w:val="28"/>
          <w:lang w:val="zh-CN"/>
        </w:rPr>
        <w:t>（供水设施）</w:t>
      </w:r>
      <w:r w:rsidRPr="0054246F">
        <w:rPr>
          <w:rFonts w:ascii="仿宋_GB2312" w:eastAsia="仿宋_GB2312" w:hAnsi="仿宋"/>
          <w:sz w:val="28"/>
          <w:szCs w:val="28"/>
          <w:lang w:val="zh-CN"/>
        </w:rPr>
        <w:t>调查服务采购项目</w:t>
      </w:r>
    </w:p>
    <w:p w:rsidR="00EB412B" w:rsidRPr="0054246F" w:rsidRDefault="00EB412B" w:rsidP="000067DC">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t>项目编号：QDGZTA2021-</w:t>
      </w:r>
      <w:r w:rsidRPr="0054246F">
        <w:rPr>
          <w:rFonts w:ascii="仿宋_GB2312" w:eastAsia="仿宋_GB2312" w:hAnsi="仿宋" w:hint="default"/>
          <w:sz w:val="28"/>
          <w:szCs w:val="28"/>
          <w:lang w:val="zh-CN"/>
        </w:rPr>
        <w:t>10</w:t>
      </w:r>
      <w:r w:rsidRPr="0054246F">
        <w:rPr>
          <w:rFonts w:ascii="仿宋_GB2312" w:eastAsia="仿宋_GB2312" w:hAnsi="仿宋"/>
          <w:sz w:val="28"/>
          <w:szCs w:val="28"/>
          <w:lang w:val="zh-CN"/>
        </w:rPr>
        <w:t>-</w:t>
      </w:r>
      <w:r w:rsidRPr="0054246F">
        <w:rPr>
          <w:rFonts w:ascii="仿宋_GB2312" w:eastAsia="仿宋_GB2312" w:hAnsi="仿宋" w:hint="default"/>
          <w:sz w:val="28"/>
          <w:szCs w:val="28"/>
          <w:lang w:val="zh-CN"/>
        </w:rPr>
        <w:t>08</w:t>
      </w:r>
      <w:bookmarkStart w:id="0" w:name="_GoBack"/>
      <w:bookmarkEnd w:id="0"/>
    </w:p>
    <w:p w:rsidR="00EB412B" w:rsidRPr="0054246F" w:rsidRDefault="00EB412B" w:rsidP="00EB412B">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t>采购项目分包情况：</w:t>
      </w:r>
    </w:p>
    <w:tbl>
      <w:tblPr>
        <w:tblW w:w="93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2126"/>
        <w:gridCol w:w="709"/>
        <w:gridCol w:w="1165"/>
        <w:gridCol w:w="4574"/>
      </w:tblGrid>
      <w:tr w:rsidR="00EB412B" w:rsidRPr="0054246F" w:rsidTr="00D530E2">
        <w:trPr>
          <w:trHeight w:val="14"/>
          <w:jc w:val="center"/>
        </w:trPr>
        <w:tc>
          <w:tcPr>
            <w:tcW w:w="780" w:type="dxa"/>
            <w:tcBorders>
              <w:top w:val="single" w:sz="4" w:space="0" w:color="auto"/>
              <w:left w:val="single" w:sz="4" w:space="0" w:color="auto"/>
              <w:bottom w:val="single" w:sz="4" w:space="0" w:color="auto"/>
              <w:right w:val="single" w:sz="4" w:space="0" w:color="auto"/>
            </w:tcBorders>
            <w:vAlign w:val="center"/>
          </w:tcPr>
          <w:p w:rsidR="00EB412B" w:rsidRPr="0054246F" w:rsidRDefault="00EB412B" w:rsidP="00EB412B">
            <w:pPr>
              <w:adjustRightInd w:val="0"/>
              <w:snapToGrid w:val="0"/>
              <w:jc w:val="center"/>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标包</w:t>
            </w:r>
          </w:p>
        </w:tc>
        <w:tc>
          <w:tcPr>
            <w:tcW w:w="2126" w:type="dxa"/>
            <w:tcBorders>
              <w:top w:val="single" w:sz="4" w:space="0" w:color="auto"/>
              <w:left w:val="single" w:sz="4" w:space="0" w:color="auto"/>
              <w:bottom w:val="single" w:sz="4" w:space="0" w:color="auto"/>
              <w:right w:val="single" w:sz="4" w:space="0" w:color="auto"/>
            </w:tcBorders>
            <w:vAlign w:val="center"/>
          </w:tcPr>
          <w:p w:rsidR="00EB412B" w:rsidRPr="0054246F" w:rsidRDefault="00EB412B" w:rsidP="00EB412B">
            <w:pPr>
              <w:adjustRightInd w:val="0"/>
              <w:snapToGrid w:val="0"/>
              <w:jc w:val="center"/>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服务名称</w:t>
            </w:r>
          </w:p>
        </w:tc>
        <w:tc>
          <w:tcPr>
            <w:tcW w:w="709" w:type="dxa"/>
            <w:tcBorders>
              <w:top w:val="single" w:sz="4" w:space="0" w:color="auto"/>
              <w:left w:val="single" w:sz="4" w:space="0" w:color="auto"/>
              <w:bottom w:val="single" w:sz="4" w:space="0" w:color="auto"/>
              <w:right w:val="single" w:sz="4" w:space="0" w:color="auto"/>
            </w:tcBorders>
            <w:vAlign w:val="center"/>
          </w:tcPr>
          <w:p w:rsidR="00EB412B" w:rsidRPr="0054246F" w:rsidRDefault="00EB412B" w:rsidP="00EB412B">
            <w:pPr>
              <w:adjustRightInd w:val="0"/>
              <w:snapToGrid w:val="0"/>
              <w:jc w:val="center"/>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数量</w:t>
            </w:r>
          </w:p>
        </w:tc>
        <w:tc>
          <w:tcPr>
            <w:tcW w:w="1165" w:type="dxa"/>
            <w:tcBorders>
              <w:top w:val="single" w:sz="4" w:space="0" w:color="auto"/>
              <w:left w:val="single" w:sz="4" w:space="0" w:color="auto"/>
              <w:bottom w:val="single" w:sz="4" w:space="0" w:color="auto"/>
              <w:right w:val="single" w:sz="4" w:space="0" w:color="auto"/>
            </w:tcBorders>
            <w:vAlign w:val="center"/>
          </w:tcPr>
          <w:p w:rsidR="00EB412B" w:rsidRPr="0054246F" w:rsidRDefault="00EB412B" w:rsidP="00EB412B">
            <w:pPr>
              <w:adjustRightInd w:val="0"/>
              <w:snapToGrid w:val="0"/>
              <w:jc w:val="center"/>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用途</w:t>
            </w:r>
          </w:p>
        </w:tc>
        <w:tc>
          <w:tcPr>
            <w:tcW w:w="4574" w:type="dxa"/>
            <w:tcBorders>
              <w:top w:val="single" w:sz="4" w:space="0" w:color="auto"/>
              <w:left w:val="single" w:sz="4" w:space="0" w:color="auto"/>
              <w:bottom w:val="single" w:sz="4" w:space="0" w:color="auto"/>
              <w:right w:val="single" w:sz="4" w:space="0" w:color="auto"/>
            </w:tcBorders>
            <w:vAlign w:val="center"/>
          </w:tcPr>
          <w:p w:rsidR="00EB412B" w:rsidRPr="0054246F" w:rsidRDefault="00EB412B" w:rsidP="00EB412B">
            <w:pPr>
              <w:adjustRightInd w:val="0"/>
              <w:snapToGrid w:val="0"/>
              <w:jc w:val="center"/>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供应商资格要求</w:t>
            </w:r>
          </w:p>
        </w:tc>
      </w:tr>
      <w:tr w:rsidR="00EB412B" w:rsidRPr="0054246F" w:rsidTr="00EB412B">
        <w:trPr>
          <w:trHeight w:val="3534"/>
          <w:jc w:val="center"/>
        </w:trPr>
        <w:tc>
          <w:tcPr>
            <w:tcW w:w="780" w:type="dxa"/>
            <w:tcBorders>
              <w:top w:val="single" w:sz="4" w:space="0" w:color="auto"/>
              <w:left w:val="single" w:sz="4" w:space="0" w:color="auto"/>
              <w:right w:val="single" w:sz="4" w:space="0" w:color="auto"/>
            </w:tcBorders>
            <w:vAlign w:val="center"/>
          </w:tcPr>
          <w:p w:rsidR="00EB412B" w:rsidRPr="0054246F" w:rsidRDefault="00EB412B" w:rsidP="00EB412B">
            <w:pPr>
              <w:adjustRightInd w:val="0"/>
              <w:snapToGrid w:val="0"/>
              <w:jc w:val="center"/>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1</w:t>
            </w:r>
          </w:p>
        </w:tc>
        <w:tc>
          <w:tcPr>
            <w:tcW w:w="2126" w:type="dxa"/>
            <w:tcBorders>
              <w:top w:val="single" w:sz="4" w:space="0" w:color="auto"/>
              <w:left w:val="single" w:sz="4" w:space="0" w:color="auto"/>
              <w:right w:val="single" w:sz="4" w:space="0" w:color="auto"/>
            </w:tcBorders>
            <w:vAlign w:val="center"/>
          </w:tcPr>
          <w:p w:rsidR="00EB412B" w:rsidRPr="0054246F" w:rsidRDefault="00EB412B" w:rsidP="00EB412B">
            <w:pPr>
              <w:overflowPunct w:val="0"/>
              <w:rPr>
                <w:rFonts w:ascii="仿宋_GB2312" w:eastAsia="仿宋_GB2312" w:hAnsi="仿宋" w:hint="default"/>
                <w:sz w:val="24"/>
                <w:szCs w:val="24"/>
                <w:lang w:val="zh-CN"/>
              </w:rPr>
            </w:pPr>
            <w:r w:rsidRPr="0054246F">
              <w:rPr>
                <w:rFonts w:ascii="仿宋_GB2312" w:eastAsia="仿宋_GB2312" w:hAnsi="仿宋"/>
                <w:sz w:val="24"/>
                <w:szCs w:val="24"/>
                <w:lang w:val="zh-CN"/>
              </w:rPr>
              <w:t>泰安市第一次全国自然灾害综合风险普查市政设施调查服务采购项目</w:t>
            </w:r>
          </w:p>
          <w:p w:rsidR="00EB412B" w:rsidRPr="0054246F" w:rsidRDefault="00EB412B" w:rsidP="00EB412B">
            <w:pPr>
              <w:adjustRightInd w:val="0"/>
              <w:snapToGrid w:val="0"/>
              <w:jc w:val="center"/>
              <w:rPr>
                <w:rFonts w:ascii="仿宋_GB2312" w:eastAsia="仿宋_GB2312" w:hAnsi="宋体" w:cs="宋体" w:hint="default"/>
                <w:kern w:val="0"/>
                <w:sz w:val="24"/>
                <w:szCs w:val="24"/>
              </w:rPr>
            </w:pPr>
          </w:p>
        </w:tc>
        <w:tc>
          <w:tcPr>
            <w:tcW w:w="709" w:type="dxa"/>
            <w:tcBorders>
              <w:top w:val="single" w:sz="4" w:space="0" w:color="auto"/>
              <w:left w:val="single" w:sz="4" w:space="0" w:color="auto"/>
              <w:right w:val="single" w:sz="4" w:space="0" w:color="auto"/>
            </w:tcBorders>
            <w:vAlign w:val="center"/>
          </w:tcPr>
          <w:p w:rsidR="00EB412B" w:rsidRPr="0054246F" w:rsidRDefault="00EB412B" w:rsidP="00EB412B">
            <w:pPr>
              <w:adjustRightInd w:val="0"/>
              <w:snapToGrid w:val="0"/>
              <w:jc w:val="center"/>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1</w:t>
            </w:r>
          </w:p>
        </w:tc>
        <w:tc>
          <w:tcPr>
            <w:tcW w:w="1165" w:type="dxa"/>
            <w:tcBorders>
              <w:top w:val="single" w:sz="4" w:space="0" w:color="auto"/>
              <w:left w:val="single" w:sz="4" w:space="0" w:color="auto"/>
              <w:right w:val="single" w:sz="4" w:space="0" w:color="auto"/>
            </w:tcBorders>
            <w:vAlign w:val="center"/>
          </w:tcPr>
          <w:p w:rsidR="00EB412B" w:rsidRPr="0054246F" w:rsidRDefault="00EB412B" w:rsidP="00EB412B">
            <w:pPr>
              <w:adjustRightInd w:val="0"/>
              <w:snapToGrid w:val="0"/>
              <w:jc w:val="center"/>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详见竞争性磋商文件</w:t>
            </w:r>
          </w:p>
        </w:tc>
        <w:tc>
          <w:tcPr>
            <w:tcW w:w="4574" w:type="dxa"/>
            <w:tcBorders>
              <w:top w:val="single" w:sz="4" w:space="0" w:color="auto"/>
              <w:left w:val="single" w:sz="4" w:space="0" w:color="auto"/>
              <w:right w:val="single" w:sz="4" w:space="0" w:color="auto"/>
            </w:tcBorders>
            <w:vAlign w:val="center"/>
          </w:tcPr>
          <w:p w:rsidR="00EB412B" w:rsidRPr="0054246F" w:rsidRDefault="00EB412B" w:rsidP="00EB412B">
            <w:pPr>
              <w:adjustRightInd w:val="0"/>
              <w:snapToGrid w:val="0"/>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1）符合《中华人民共和国政府采购法》第二十二条规定；</w:t>
            </w:r>
          </w:p>
          <w:p w:rsidR="00EB412B" w:rsidRPr="0054246F" w:rsidRDefault="00EB412B" w:rsidP="00EB412B">
            <w:pPr>
              <w:adjustRightInd w:val="0"/>
              <w:snapToGrid w:val="0"/>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2）须是在中华人民共和国境内注册的独立法人或其他组织，具备国家测绘主管部门颁发的测绘乙级及以上资质证书（须包含地理信息数据采集、地理信息数据处理、地理信息系统及数据库建设等专业范围）；并在人员、设备、资金等方面具有相应的服务能力；</w:t>
            </w:r>
          </w:p>
          <w:p w:rsidR="00EB412B" w:rsidRPr="0054246F" w:rsidRDefault="00EB412B" w:rsidP="00EB412B">
            <w:pPr>
              <w:adjustRightInd w:val="0"/>
              <w:snapToGrid w:val="0"/>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3）供应商未被“信用中国”网站、“中国政府采购网”列入失信被执行人、重大税收违法案件当事人名单、政府采购严重违法失信行为记录名单；</w:t>
            </w:r>
          </w:p>
          <w:p w:rsidR="00EB412B" w:rsidRPr="0054246F" w:rsidRDefault="00EB412B" w:rsidP="00EB412B">
            <w:pPr>
              <w:adjustRightInd w:val="0"/>
              <w:snapToGrid w:val="0"/>
              <w:rPr>
                <w:rFonts w:ascii="仿宋_GB2312" w:eastAsia="仿宋_GB2312" w:hAnsi="宋体" w:cs="宋体" w:hint="default"/>
                <w:kern w:val="0"/>
                <w:sz w:val="24"/>
                <w:szCs w:val="24"/>
              </w:rPr>
            </w:pPr>
            <w:r w:rsidRPr="0054246F">
              <w:rPr>
                <w:rFonts w:ascii="仿宋_GB2312" w:eastAsia="仿宋_GB2312" w:hAnsi="宋体" w:cs="宋体"/>
                <w:kern w:val="0"/>
                <w:sz w:val="24"/>
                <w:szCs w:val="24"/>
              </w:rPr>
              <w:t>4）本次采购项目不接受联合体投标。</w:t>
            </w:r>
          </w:p>
        </w:tc>
      </w:tr>
    </w:tbl>
    <w:p w:rsidR="00EB412B" w:rsidRPr="0054246F" w:rsidRDefault="00EB412B" w:rsidP="00EB412B">
      <w:pPr>
        <w:tabs>
          <w:tab w:val="left" w:pos="8460"/>
        </w:tabs>
        <w:autoSpaceDE w:val="0"/>
        <w:autoSpaceDN w:val="0"/>
        <w:spacing w:line="520" w:lineRule="exact"/>
        <w:rPr>
          <w:rFonts w:ascii="仿宋_GB2312" w:eastAsia="仿宋_GB2312" w:hAnsi="仿宋" w:hint="default"/>
          <w:sz w:val="28"/>
          <w:szCs w:val="28"/>
          <w:lang w:val="zh-CN"/>
        </w:rPr>
      </w:pPr>
      <w:r w:rsidRPr="0054246F">
        <w:rPr>
          <w:rFonts w:ascii="仿宋_GB2312" w:eastAsia="仿宋_GB2312" w:hAnsi="仿宋"/>
          <w:sz w:val="28"/>
          <w:szCs w:val="28"/>
          <w:lang w:val="zh-CN"/>
        </w:rPr>
        <w:t>三、获取磋商文件</w:t>
      </w:r>
    </w:p>
    <w:p w:rsidR="00EB412B" w:rsidRPr="0054246F" w:rsidRDefault="00EB412B" w:rsidP="00EB412B">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t>1.时间：2021年</w:t>
      </w:r>
      <w:r w:rsidRPr="0054246F">
        <w:rPr>
          <w:rFonts w:ascii="仿宋_GB2312" w:eastAsia="仿宋_GB2312" w:hAnsi="仿宋" w:hint="default"/>
          <w:sz w:val="28"/>
          <w:szCs w:val="28"/>
          <w:lang w:val="zh-CN"/>
        </w:rPr>
        <w:t>10</w:t>
      </w:r>
      <w:r w:rsidRPr="0054246F">
        <w:rPr>
          <w:rFonts w:ascii="仿宋_GB2312" w:eastAsia="仿宋_GB2312" w:hAnsi="仿宋"/>
          <w:sz w:val="28"/>
          <w:szCs w:val="28"/>
          <w:lang w:val="zh-CN"/>
        </w:rPr>
        <w:t>月</w:t>
      </w:r>
      <w:r w:rsidR="0054246F">
        <w:rPr>
          <w:rFonts w:ascii="仿宋_GB2312" w:eastAsia="仿宋_GB2312" w:hAnsi="仿宋" w:hint="default"/>
          <w:sz w:val="28"/>
          <w:szCs w:val="28"/>
          <w:lang w:val="zh-CN"/>
        </w:rPr>
        <w:t>11</w:t>
      </w:r>
      <w:r w:rsidRPr="0054246F">
        <w:rPr>
          <w:rFonts w:ascii="仿宋_GB2312" w:eastAsia="仿宋_GB2312" w:hAnsi="仿宋"/>
          <w:sz w:val="28"/>
          <w:szCs w:val="28"/>
          <w:lang w:val="zh-CN"/>
        </w:rPr>
        <w:t>日8时30分至2021年</w:t>
      </w:r>
      <w:r w:rsidRPr="0054246F">
        <w:rPr>
          <w:rFonts w:ascii="仿宋_GB2312" w:eastAsia="仿宋_GB2312" w:hAnsi="仿宋" w:hint="default"/>
          <w:sz w:val="28"/>
          <w:szCs w:val="28"/>
          <w:lang w:val="zh-CN"/>
        </w:rPr>
        <w:t>10</w:t>
      </w:r>
      <w:r w:rsidRPr="0054246F">
        <w:rPr>
          <w:rFonts w:ascii="仿宋_GB2312" w:eastAsia="仿宋_GB2312" w:hAnsi="仿宋"/>
          <w:sz w:val="28"/>
          <w:szCs w:val="28"/>
          <w:lang w:val="zh-CN"/>
        </w:rPr>
        <w:t>月</w:t>
      </w:r>
      <w:r w:rsidR="0054246F">
        <w:rPr>
          <w:rFonts w:ascii="仿宋_GB2312" w:eastAsia="仿宋_GB2312" w:hAnsi="仿宋" w:hint="default"/>
          <w:sz w:val="28"/>
          <w:szCs w:val="28"/>
          <w:lang w:val="zh-CN"/>
        </w:rPr>
        <w:t>15</w:t>
      </w:r>
      <w:r w:rsidRPr="0054246F">
        <w:rPr>
          <w:rFonts w:ascii="仿宋_GB2312" w:eastAsia="仿宋_GB2312" w:hAnsi="仿宋"/>
          <w:sz w:val="28"/>
          <w:szCs w:val="28"/>
          <w:lang w:val="zh-CN"/>
        </w:rPr>
        <w:t>日16时30分，（北京时间，节假日除外）；</w:t>
      </w:r>
    </w:p>
    <w:p w:rsidR="00EB412B" w:rsidRPr="0054246F" w:rsidRDefault="00EB412B" w:rsidP="00EB412B">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t>2.地点：泰安市岱岳区泰山大街旭日大厦B座7楼</w:t>
      </w:r>
    </w:p>
    <w:p w:rsidR="00EB412B" w:rsidRPr="0054246F" w:rsidRDefault="00EB412B" w:rsidP="00EB412B">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lastRenderedPageBreak/>
        <w:t>3.方式：凡有意参加本次采购活动的供应商携带营业执照、资质证书、法定代表人授权委托书及授权代表身份证（如为法定代表人提供法定代表人身份证明）的原件及加盖供应商公章的复印件一套到青岛国正工程项目管理有限公司泰安分公司报名并领取竞争性磋商文件；</w:t>
      </w:r>
    </w:p>
    <w:p w:rsidR="00EB412B" w:rsidRPr="0054246F" w:rsidRDefault="00EB412B" w:rsidP="00EB412B">
      <w:pPr>
        <w:tabs>
          <w:tab w:val="left" w:pos="8460"/>
        </w:tabs>
        <w:autoSpaceDE w:val="0"/>
        <w:autoSpaceDN w:val="0"/>
        <w:spacing w:line="520" w:lineRule="exact"/>
        <w:rPr>
          <w:rFonts w:ascii="仿宋_GB2312" w:eastAsia="仿宋_GB2312" w:hAnsi="仿宋" w:hint="default"/>
          <w:sz w:val="28"/>
          <w:szCs w:val="28"/>
          <w:lang w:val="zh-CN"/>
        </w:rPr>
      </w:pPr>
      <w:r w:rsidRPr="0054246F">
        <w:rPr>
          <w:rFonts w:ascii="仿宋_GB2312" w:eastAsia="仿宋_GB2312" w:hAnsi="仿宋"/>
          <w:sz w:val="28"/>
          <w:szCs w:val="28"/>
          <w:lang w:val="zh-CN"/>
        </w:rPr>
        <w:t>四、递交响应文件时间及地点</w:t>
      </w:r>
    </w:p>
    <w:p w:rsidR="00EB412B" w:rsidRPr="0054246F" w:rsidRDefault="00EB412B" w:rsidP="00EB412B">
      <w:pPr>
        <w:tabs>
          <w:tab w:val="left" w:pos="8460"/>
        </w:tabs>
        <w:autoSpaceDE w:val="0"/>
        <w:autoSpaceDN w:val="0"/>
        <w:spacing w:line="520" w:lineRule="exact"/>
        <w:ind w:firstLineChars="200" w:firstLine="560"/>
        <w:rPr>
          <w:rFonts w:ascii="仿宋_GB2312" w:eastAsia="仿宋_GB2312" w:hAnsi="仿宋" w:hint="default"/>
          <w:sz w:val="28"/>
          <w:szCs w:val="28"/>
          <w:lang w:val="zh-CN"/>
        </w:rPr>
      </w:pPr>
      <w:r w:rsidRPr="0054246F">
        <w:rPr>
          <w:rFonts w:ascii="仿宋_GB2312" w:eastAsia="仿宋_GB2312" w:hAnsi="仿宋"/>
          <w:sz w:val="28"/>
          <w:szCs w:val="28"/>
          <w:lang w:val="zh-CN"/>
        </w:rPr>
        <w:t>详见磋商文件</w:t>
      </w:r>
    </w:p>
    <w:p w:rsidR="00EB412B" w:rsidRPr="0054246F" w:rsidRDefault="00EB412B" w:rsidP="00EB412B">
      <w:pPr>
        <w:tabs>
          <w:tab w:val="left" w:pos="8460"/>
        </w:tabs>
        <w:autoSpaceDE w:val="0"/>
        <w:autoSpaceDN w:val="0"/>
        <w:spacing w:line="520" w:lineRule="exact"/>
        <w:rPr>
          <w:rFonts w:ascii="仿宋_GB2312" w:eastAsia="仿宋_GB2312" w:hAnsi="仿宋" w:hint="default"/>
          <w:sz w:val="28"/>
          <w:szCs w:val="28"/>
          <w:lang w:val="zh-CN"/>
        </w:rPr>
      </w:pPr>
      <w:r w:rsidRPr="0054246F">
        <w:rPr>
          <w:rFonts w:ascii="仿宋_GB2312" w:eastAsia="仿宋_GB2312" w:hAnsi="仿宋"/>
          <w:sz w:val="28"/>
          <w:szCs w:val="28"/>
          <w:lang w:val="zh-CN"/>
        </w:rPr>
        <w:t>五、公告媒体</w:t>
      </w:r>
    </w:p>
    <w:p w:rsidR="00AC0FE5" w:rsidRDefault="00AC0FE5" w:rsidP="00AC0FE5">
      <w:pPr>
        <w:spacing w:line="520" w:lineRule="exact"/>
        <w:ind w:firstLineChars="200" w:firstLine="560"/>
        <w:rPr>
          <w:rFonts w:ascii="仿宋" w:eastAsia="仿宋" w:hAnsi="仿宋" w:hint="default"/>
          <w:sz w:val="28"/>
          <w:szCs w:val="28"/>
        </w:rPr>
      </w:pPr>
      <w:r>
        <w:rPr>
          <w:rFonts w:ascii="仿宋" w:eastAsia="仿宋" w:hAnsi="仿宋"/>
          <w:sz w:val="28"/>
          <w:szCs w:val="28"/>
          <w:lang w:val="zh-CN"/>
        </w:rPr>
        <w:t>泰安市住房和城乡建设局官方网站</w:t>
      </w:r>
    </w:p>
    <w:p w:rsidR="002D037E" w:rsidRPr="00AC0FE5" w:rsidRDefault="002D037E" w:rsidP="00443708">
      <w:pPr>
        <w:tabs>
          <w:tab w:val="left" w:pos="8460"/>
        </w:tabs>
        <w:autoSpaceDE w:val="0"/>
        <w:autoSpaceDN w:val="0"/>
        <w:spacing w:line="520" w:lineRule="exact"/>
        <w:rPr>
          <w:rFonts w:ascii="仿宋" w:eastAsia="仿宋" w:hAnsi="仿宋" w:hint="default"/>
          <w:sz w:val="28"/>
          <w:szCs w:val="28"/>
        </w:rPr>
      </w:pPr>
    </w:p>
    <w:sectPr w:rsidR="002D037E" w:rsidRPr="00AC0FE5" w:rsidSect="000C469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BE" w:rsidRDefault="00BC1DBE" w:rsidP="000C469A">
      <w:pPr>
        <w:rPr>
          <w:rFonts w:hint="default"/>
        </w:rPr>
      </w:pPr>
      <w:r>
        <w:separator/>
      </w:r>
    </w:p>
  </w:endnote>
  <w:endnote w:type="continuationSeparator" w:id="0">
    <w:p w:rsidR="00BC1DBE" w:rsidRDefault="00BC1DBE" w:rsidP="000C469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BE" w:rsidRDefault="00BC1DBE" w:rsidP="000C469A">
      <w:pPr>
        <w:rPr>
          <w:rFonts w:hint="default"/>
        </w:rPr>
      </w:pPr>
      <w:r>
        <w:separator/>
      </w:r>
    </w:p>
  </w:footnote>
  <w:footnote w:type="continuationSeparator" w:id="0">
    <w:p w:rsidR="00BC1DBE" w:rsidRDefault="00BC1DBE" w:rsidP="000C469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28"/>
    <w:rsid w:val="000067DC"/>
    <w:rsid w:val="000C469A"/>
    <w:rsid w:val="000C485C"/>
    <w:rsid w:val="000D2789"/>
    <w:rsid w:val="00285757"/>
    <w:rsid w:val="002D037E"/>
    <w:rsid w:val="002E695A"/>
    <w:rsid w:val="00425BEE"/>
    <w:rsid w:val="00443708"/>
    <w:rsid w:val="004B6EE5"/>
    <w:rsid w:val="0054246F"/>
    <w:rsid w:val="007263FA"/>
    <w:rsid w:val="008C0C6F"/>
    <w:rsid w:val="008C1F3C"/>
    <w:rsid w:val="008F1028"/>
    <w:rsid w:val="00905B72"/>
    <w:rsid w:val="00970833"/>
    <w:rsid w:val="00AC0FE5"/>
    <w:rsid w:val="00B81C62"/>
    <w:rsid w:val="00BC1DBE"/>
    <w:rsid w:val="00BC2FE6"/>
    <w:rsid w:val="00BE6644"/>
    <w:rsid w:val="00E9099D"/>
    <w:rsid w:val="00EB412B"/>
    <w:rsid w:val="00F14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5C3C"/>
  <w15:chartTrackingRefBased/>
  <w15:docId w15:val="{A9D96F1F-04A1-410C-811A-065764C0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C469A"/>
    <w:rPr>
      <w:rFonts w:ascii="Calibri" w:eastAsia="宋体" w:hAnsi="Calibri" w:cs="Times New Roman" w:hint="eastAs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C469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hint="default"/>
      <w:sz w:val="18"/>
      <w:szCs w:val="18"/>
    </w:rPr>
  </w:style>
  <w:style w:type="character" w:customStyle="1" w:styleId="a5">
    <w:name w:val="页眉 字符"/>
    <w:basedOn w:val="a1"/>
    <w:link w:val="a4"/>
    <w:uiPriority w:val="99"/>
    <w:rsid w:val="000C469A"/>
    <w:rPr>
      <w:sz w:val="18"/>
      <w:szCs w:val="18"/>
    </w:rPr>
  </w:style>
  <w:style w:type="paragraph" w:styleId="a6">
    <w:name w:val="footer"/>
    <w:basedOn w:val="a"/>
    <w:link w:val="a7"/>
    <w:uiPriority w:val="99"/>
    <w:unhideWhenUsed/>
    <w:rsid w:val="000C469A"/>
    <w:pPr>
      <w:widowControl w:val="0"/>
      <w:tabs>
        <w:tab w:val="center" w:pos="4153"/>
        <w:tab w:val="right" w:pos="8306"/>
      </w:tabs>
      <w:snapToGrid w:val="0"/>
    </w:pPr>
    <w:rPr>
      <w:rFonts w:asciiTheme="minorHAnsi" w:eastAsiaTheme="minorEastAsia" w:hAnsiTheme="minorHAnsi" w:cstheme="minorBidi" w:hint="default"/>
      <w:sz w:val="18"/>
      <w:szCs w:val="18"/>
    </w:rPr>
  </w:style>
  <w:style w:type="character" w:customStyle="1" w:styleId="a7">
    <w:name w:val="页脚 字符"/>
    <w:basedOn w:val="a1"/>
    <w:link w:val="a6"/>
    <w:uiPriority w:val="99"/>
    <w:rsid w:val="000C469A"/>
    <w:rPr>
      <w:sz w:val="18"/>
      <w:szCs w:val="18"/>
    </w:rPr>
  </w:style>
  <w:style w:type="paragraph" w:styleId="a0">
    <w:name w:val="toa heading"/>
    <w:basedOn w:val="a"/>
    <w:next w:val="a"/>
    <w:uiPriority w:val="99"/>
    <w:semiHidden/>
    <w:unhideWhenUsed/>
    <w:rsid w:val="000C469A"/>
    <w:pPr>
      <w:spacing w:before="12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117</Words>
  <Characters>670</Characters>
  <Application>Microsoft Office Word</Application>
  <DocSecurity>0</DocSecurity>
  <Lines>5</Lines>
  <Paragraphs>1</Paragraphs>
  <ScaleCrop>false</ScaleCrop>
  <Company>P R C</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2021-09-27T08:18:00Z</dcterms:created>
  <dcterms:modified xsi:type="dcterms:W3CDTF">2021-10-11T01:58:00Z</dcterms:modified>
</cp:coreProperties>
</file>